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87" w:rsidRPr="009353B5" w:rsidRDefault="004C0487" w:rsidP="004C048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53B5">
        <w:rPr>
          <w:b/>
          <w:sz w:val="24"/>
          <w:szCs w:val="24"/>
        </w:rPr>
        <w:t>ПРОЕКТ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9353B5" w:rsidTr="00C63C61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4C0487" w:rsidRPr="009353B5" w:rsidRDefault="004C0487" w:rsidP="00447015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 w:rsidR="00447015"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</w:t>
      </w:r>
      <w:r w:rsidR="00287FFD" w:rsidRPr="009353B5">
        <w:rPr>
          <w:rFonts w:ascii="Tahoma" w:hAnsi="Tahoma" w:cs="Tahoma"/>
          <w:sz w:val="20"/>
          <w:szCs w:val="20"/>
        </w:rPr>
        <w:t>го</w:t>
      </w:r>
      <w:r w:rsidRPr="009353B5">
        <w:rPr>
          <w:rFonts w:ascii="Tahoma" w:hAnsi="Tahoma" w:cs="Tahoma"/>
          <w:sz w:val="20"/>
          <w:szCs w:val="20"/>
        </w:rPr>
        <w:t xml:space="preserve"> на основании Положения с одной стороны, и Покупатель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sz w:val="20"/>
          <w:szCs w:val="20"/>
        </w:rPr>
        <w:t>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 w:rsidR="00A1597B"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</w:t>
      </w:r>
      <w:r w:rsidR="00287FFD" w:rsidRPr="009353B5">
        <w:rPr>
          <w:rFonts w:ascii="Tahoma" w:hAnsi="Tahoma" w:cs="Tahoma"/>
          <w:sz w:val="20"/>
          <w:szCs w:val="20"/>
        </w:rPr>
        <w:t>2</w:t>
      </w:r>
      <w:r w:rsidR="00A1597B"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 w:rsidR="003D4DF4">
        <w:rPr>
          <w:rFonts w:ascii="Tahoma" w:hAnsi="Tahoma" w:cs="Tahoma"/>
          <w:sz w:val="20"/>
          <w:szCs w:val="20"/>
        </w:rPr>
        <w:t>6</w:t>
      </w:r>
      <w:r w:rsidR="00A1597B">
        <w:rPr>
          <w:rFonts w:ascii="Tahoma" w:hAnsi="Tahoma" w:cs="Tahoma"/>
          <w:sz w:val="20"/>
          <w:szCs w:val="20"/>
        </w:rPr>
        <w:t>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</w:t>
      </w:r>
      <w:r w:rsidR="00287FFD" w:rsidRPr="009353B5">
        <w:t>__________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</w:t>
      </w:r>
      <w:r w:rsidR="00287FFD" w:rsidRPr="009353B5">
        <w:rPr>
          <w:rFonts w:ascii="Tahoma" w:hAnsi="Tahoma" w:cs="Tahoma"/>
          <w:sz w:val="20"/>
          <w:szCs w:val="20"/>
        </w:rPr>
        <w:t>_______</w:t>
      </w:r>
      <w:r w:rsidRPr="009353B5">
        <w:rPr>
          <w:rFonts w:ascii="Tahoma" w:hAnsi="Tahoma" w:cs="Tahoma"/>
          <w:sz w:val="20"/>
          <w:szCs w:val="20"/>
        </w:rPr>
        <w:t>, (далее - Имущество)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r w:rsidR="00287FFD" w:rsidRPr="009353B5">
        <w:rPr>
          <w:rFonts w:ascii="Tahoma" w:hAnsi="Tahoma" w:cs="Tahoma"/>
          <w:sz w:val="20"/>
          <w:szCs w:val="20"/>
        </w:rPr>
        <w:t>Имущество,</w:t>
      </w:r>
      <w:r w:rsidRPr="009353B5">
        <w:rPr>
          <w:rFonts w:ascii="Tahoma" w:hAnsi="Tahoma" w:cs="Tahoma"/>
          <w:sz w:val="20"/>
          <w:szCs w:val="20"/>
        </w:rPr>
        <w:t xml:space="preserve"> указанное в п. 1.1 настоящего договора на условиях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="00287FFD"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>.202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 xml:space="preserve">и составляет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рублей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копеек, в том числе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  <w:r w:rsidR="006D2640" w:rsidRPr="009353B5">
        <w:rPr>
          <w:rFonts w:ascii="Tahoma" w:hAnsi="Tahoma" w:cs="Tahoma"/>
          <w:sz w:val="20"/>
          <w:szCs w:val="20"/>
        </w:rPr>
        <w:t xml:space="preserve">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="006D2640"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="006D2640"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</w:t>
      </w:r>
      <w:r w:rsidRPr="009353B5">
        <w:rPr>
          <w:rFonts w:ascii="Tahoma" w:hAnsi="Tahoma" w:cs="Tahoma"/>
          <w:sz w:val="20"/>
          <w:szCs w:val="20"/>
        </w:rPr>
        <w:t>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рублей 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 xml:space="preserve">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4C0487" w:rsidRPr="009353B5" w:rsidRDefault="00670A1B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3.1. </w:t>
      </w:r>
      <w:r w:rsidR="004C0487" w:rsidRPr="009353B5">
        <w:rPr>
          <w:rFonts w:ascii="Tahoma" w:hAnsi="Tahoma" w:cs="Tahoma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lastRenderedPageBreak/>
        <w:t>5. Права и обязанности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</w:t>
      </w:r>
      <w:proofErr w:type="spellStart"/>
      <w:r w:rsidRPr="009353B5">
        <w:rPr>
          <w:rFonts w:ascii="Tahoma" w:hAnsi="Tahoma" w:cs="Tahoma"/>
          <w:sz w:val="20"/>
          <w:szCs w:val="20"/>
        </w:rPr>
        <w:t>т.ч</w:t>
      </w:r>
      <w:proofErr w:type="spellEnd"/>
      <w:r w:rsidRPr="009353B5">
        <w:rPr>
          <w:rFonts w:ascii="Tahoma" w:hAnsi="Tahoma" w:cs="Tahoma"/>
          <w:sz w:val="20"/>
          <w:szCs w:val="20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287FFD" w:rsidRPr="009353B5" w:rsidRDefault="004C0487" w:rsidP="00287FFD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>Начальник УРМИЗ Верхнекетского района</w:t>
            </w: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4C0487" w:rsidRPr="009353B5" w:rsidRDefault="004C0487" w:rsidP="004C0487">
      <w:pPr>
        <w:rPr>
          <w:rFonts w:ascii="Arial" w:hAnsi="Arial" w:cs="Arial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326C9"/>
    <w:rsid w:val="00060D34"/>
    <w:rsid w:val="00061A44"/>
    <w:rsid w:val="0007373F"/>
    <w:rsid w:val="00073AC5"/>
    <w:rsid w:val="00086A07"/>
    <w:rsid w:val="000D3E9A"/>
    <w:rsid w:val="000F58D2"/>
    <w:rsid w:val="001524BB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9423A"/>
    <w:rsid w:val="003A0352"/>
    <w:rsid w:val="003D4DF4"/>
    <w:rsid w:val="003E71F1"/>
    <w:rsid w:val="00447015"/>
    <w:rsid w:val="004534E4"/>
    <w:rsid w:val="00476F96"/>
    <w:rsid w:val="00483B7C"/>
    <w:rsid w:val="004A456D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1597B"/>
    <w:rsid w:val="00A27DC1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82A0B"/>
    <w:rsid w:val="00B975A8"/>
    <w:rsid w:val="00BE7F26"/>
    <w:rsid w:val="00C0415B"/>
    <w:rsid w:val="00C233DD"/>
    <w:rsid w:val="00C36A93"/>
    <w:rsid w:val="00C37BAF"/>
    <w:rsid w:val="00C43A3D"/>
    <w:rsid w:val="00C53299"/>
    <w:rsid w:val="00C63B20"/>
    <w:rsid w:val="00C9185E"/>
    <w:rsid w:val="00CB2082"/>
    <w:rsid w:val="00CC318D"/>
    <w:rsid w:val="00CD5A3F"/>
    <w:rsid w:val="00D3007D"/>
    <w:rsid w:val="00D51D9D"/>
    <w:rsid w:val="00DB33FE"/>
    <w:rsid w:val="00E06650"/>
    <w:rsid w:val="00E30718"/>
    <w:rsid w:val="00E80257"/>
    <w:rsid w:val="00EA292F"/>
    <w:rsid w:val="00EA5AAF"/>
    <w:rsid w:val="00EA7943"/>
    <w:rsid w:val="00EE1A48"/>
    <w:rsid w:val="00EE5BCD"/>
    <w:rsid w:val="00F0127D"/>
    <w:rsid w:val="00F07E14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F892-E32C-4C00-B29E-79D1A6C5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75</cp:revision>
  <cp:lastPrinted>2021-10-13T04:41:00Z</cp:lastPrinted>
  <dcterms:created xsi:type="dcterms:W3CDTF">2019-07-10T04:23:00Z</dcterms:created>
  <dcterms:modified xsi:type="dcterms:W3CDTF">2024-09-05T08:46:00Z</dcterms:modified>
</cp:coreProperties>
</file>